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6D2BCCBB" w:rsidR="007C2FEE" w:rsidRPr="004D2524" w:rsidRDefault="0040033E" w:rsidP="007C2FEE">
      <w:pPr>
        <w:pStyle w:val="Head"/>
      </w:pPr>
      <w:r>
        <w:rPr>
          <w:lang w:val="fr-FR"/>
        </w:rPr>
        <w:t>Benninghoven │ Une mise à niveau à la pointe de la technologie à Eindhoven</w:t>
      </w:r>
    </w:p>
    <w:p w14:paraId="34A89D42" w14:textId="4FFDA19C" w:rsidR="007C2FEE" w:rsidRPr="0040033E" w:rsidRDefault="0040033E" w:rsidP="007C2FEE">
      <w:pPr>
        <w:pStyle w:val="Subhead"/>
      </w:pPr>
      <w:r>
        <w:rPr>
          <w:bCs/>
          <w:iCs w:val="0"/>
          <w:lang w:val="fr-FR"/>
        </w:rPr>
        <w:t>Planification précise – mise en œuvre conjointe</w:t>
      </w:r>
    </w:p>
    <w:p w14:paraId="43A5AB78" w14:textId="41D165D5" w:rsidR="007C2FEE" w:rsidRPr="0040033E" w:rsidRDefault="0040033E" w:rsidP="007C2FEE">
      <w:pPr>
        <w:pStyle w:val="Teaser"/>
      </w:pPr>
      <w:r>
        <w:rPr>
          <w:bCs/>
          <w:lang w:val="fr-FR"/>
        </w:rPr>
        <w:t xml:space="preserve">Grâce au remplacement du tambour sécheur et du brûleur par les équipements les plus modernes de Benninghoven, une centrale d'enrobage se place à nouveau en tête en matière de productivité élevée, de compétitivité et de préservation du site. </w:t>
      </w:r>
    </w:p>
    <w:p w14:paraId="45AFE0CD" w14:textId="3FE09065" w:rsidR="007C2FEE" w:rsidRPr="0040033E" w:rsidRDefault="008C5FE6" w:rsidP="008D26D8">
      <w:pPr>
        <w:pStyle w:val="Absatzberschrift"/>
      </w:pPr>
      <w:r>
        <w:rPr>
          <w:bCs/>
          <w:lang w:val="fr-FR"/>
        </w:rPr>
        <w:t xml:space="preserve">Une installation qui a fait ses preuves et une technologie moderne </w:t>
      </w:r>
    </w:p>
    <w:p w14:paraId="074FF9E2" w14:textId="5A4A17BE" w:rsidR="007C2FEE" w:rsidRPr="0040033E" w:rsidRDefault="0040033E" w:rsidP="007C2FEE">
      <w:pPr>
        <w:pStyle w:val="Standardabsatz"/>
      </w:pPr>
      <w:r>
        <w:rPr>
          <w:lang w:val="fr-FR"/>
        </w:rPr>
        <w:t>La centrale d'enrobage située dans la périphérie d'Eindhoven est en service depuis 1990. Elle fournit des enrobés de tout type aussi bien aux projets de construction publics qu'à ses propres équipes d'installation. Étant donné l'âge avancé et l'usure déjà considérable du brûleur et du tambour sécheur, l'entreprise KWS Infra a opté pour un Retrofit des deux composants et s'est adressée directement à Benninghoven. KWS Infra fait partie de VolkerWessels Infrastruktur, le leader néerlandais des infrastructures.</w:t>
      </w:r>
    </w:p>
    <w:p w14:paraId="22320BAD" w14:textId="0C8AC418" w:rsidR="007C2FEE" w:rsidRPr="0040033E" w:rsidRDefault="0040033E" w:rsidP="00BC1961">
      <w:pPr>
        <w:pStyle w:val="Absatzberschrift"/>
      </w:pPr>
      <w:r>
        <w:rPr>
          <w:bCs/>
          <w:lang w:val="fr-FR"/>
        </w:rPr>
        <w:t>Deux objectifs clairs : productivité élevée et sécurité fonctionnelle</w:t>
      </w:r>
    </w:p>
    <w:p w14:paraId="74F6A4A4" w14:textId="292EE8BB" w:rsidR="007C2FEE" w:rsidRPr="0040033E" w:rsidRDefault="0040033E" w:rsidP="003B4E59">
      <w:pPr>
        <w:pStyle w:val="Standardabsatz"/>
        <w:spacing w:after="0"/>
      </w:pPr>
      <w:r>
        <w:rPr>
          <w:lang w:val="fr-FR"/>
        </w:rPr>
        <w:t>En remplaçant le tambour sécheur et le brûleur, KWS souhaitait poursuivre deux objectifs prioritaires : il s'agissait, d'une part, d'optimiser la capacité de production et de séchage du tambour en augmentant les volumes et, d'autre part, de garantir de manière fiable la durabilité et la sécurité fonctionnelle du brûleur. De plus, l'entreprise espérait que cette modernisation permettrait d'améliorer la qualité du produit final et d'obtenir des avantages économiques, ainsi que de réaliser des économies d'énergie et de réduire l'impact environnemental.</w:t>
      </w:r>
    </w:p>
    <w:p w14:paraId="528C4A5A" w14:textId="1CF29CDD" w:rsidR="007C2FEE" w:rsidRPr="0040033E" w:rsidRDefault="0040033E" w:rsidP="007C2FEE">
      <w:pPr>
        <w:pStyle w:val="Standardabsatz"/>
      </w:pPr>
      <w:r>
        <w:rPr>
          <w:lang w:val="fr-FR"/>
        </w:rPr>
        <w:t xml:space="preserve">Le tambour sécheur et le brûleur de Benninghoven forment un système coordonné de façon optimale, qui permet d'obtenir une efficacité maximale. Pour l'installation d'Eindhoven, les experts de Wittlich ont élaboré un concept global sur mesure, qui répondait exactement aux exigences du client et tenait compte de toutes les interfaces. </w:t>
      </w:r>
    </w:p>
    <w:p w14:paraId="6B0D4E7C" w14:textId="7386C1EB" w:rsidR="007C2FEE" w:rsidRPr="0040033E" w:rsidRDefault="0040033E" w:rsidP="007C2FEE">
      <w:pPr>
        <w:pStyle w:val="Teaserhead"/>
      </w:pPr>
      <w:r>
        <w:rPr>
          <w:bCs/>
          <w:lang w:val="fr-FR"/>
        </w:rPr>
        <w:t>Un tambour sécheur plus grand pour une meilleure efficacité du processus thermique</w:t>
      </w:r>
    </w:p>
    <w:p w14:paraId="7888EB8C" w14:textId="2CB66796" w:rsidR="003B4E59" w:rsidRDefault="0040033E" w:rsidP="007C2FEE">
      <w:pPr>
        <w:pStyle w:val="Standardabsatz"/>
        <w:rPr>
          <w:lang w:val="fr-FR"/>
        </w:rPr>
      </w:pPr>
      <w:r>
        <w:rPr>
          <w:lang w:val="fr-FR"/>
        </w:rPr>
        <w:t>Avec une longueur de 10 m désormais (au lieu de 9 m) et un diamètre de 2,4 m, le nouveau tambour sécheur de Benninghoven offre un volume nettement supérieur. Un système moderne de régulation par variateur de fréquence permet d'ajuster avec précision la plage de réglage pendant la phase de séchage. Le transfert de chaleur de la flamme du brûleur vers la matière minérale peut ainsi être contrôlé de manière optimale. Ce paramètre idéalement ajusté dans le processus de séchage a un impact direct sur l'optimisation du processus et la consommation de combustible. S'il faut moins de combustible parce que la transmission à variation continue consomme moins d'énergie, les émissions de CO</w:t>
      </w:r>
      <w:r>
        <w:rPr>
          <w:vertAlign w:val="subscript"/>
          <w:lang w:val="fr-FR"/>
        </w:rPr>
        <w:t>₂</w:t>
      </w:r>
      <w:r>
        <w:rPr>
          <w:lang w:val="fr-FR"/>
        </w:rPr>
        <w:t xml:space="preserve"> diminuent. Ce réglage précis est particulièrement utile pour la production d'enrobés à basse température ou d'enrobés à chaud. La température du processus de séchage de la matière minérale blanche dans le tambour peut être abaissée jusqu'à 30 degrés – une étape significative vers une meilleure efficacité énergétique. De plus, un volet d'étranglement récemment intégré régule la circulation de l'air à l'intérieur du tambour. </w:t>
      </w:r>
    </w:p>
    <w:p w14:paraId="6CB0B8A9" w14:textId="77777777" w:rsidR="003B4E59" w:rsidRDefault="003B4E59">
      <w:pPr>
        <w:rPr>
          <w:rFonts w:eastAsiaTheme="minorHAnsi" w:cstheme="minorBidi"/>
          <w:sz w:val="22"/>
          <w:szCs w:val="24"/>
          <w:lang w:val="fr-FR"/>
        </w:rPr>
      </w:pPr>
      <w:r>
        <w:rPr>
          <w:lang w:val="fr-FR"/>
        </w:rPr>
        <w:br w:type="page"/>
      </w:r>
    </w:p>
    <w:p w14:paraId="5313872B" w14:textId="77777777" w:rsidR="0040033E" w:rsidRPr="0040033E" w:rsidRDefault="0040033E" w:rsidP="0040033E">
      <w:pPr>
        <w:pStyle w:val="Teaserhead"/>
      </w:pPr>
      <w:r>
        <w:rPr>
          <w:bCs/>
          <w:lang w:val="fr-FR"/>
        </w:rPr>
        <w:lastRenderedPageBreak/>
        <w:t>Brûleur fiable et sûr</w:t>
      </w:r>
    </w:p>
    <w:p w14:paraId="0D0C32F0" w14:textId="4D997ACF" w:rsidR="0040033E" w:rsidRPr="0040033E" w:rsidRDefault="0040033E" w:rsidP="0040033E">
      <w:pPr>
        <w:pStyle w:val="Standardabsatz"/>
      </w:pPr>
      <w:r>
        <w:rPr>
          <w:lang w:val="fr-FR"/>
        </w:rPr>
        <w:t>Le nouveau brûleur convainc par son gabarit compact. Il peut fonctionner avec jusqu'à quatre types de combustibles, dont l'hydrogène. En l'occurrence, le choix s'est porté sur le gaz naturel, un combustible fréquemment utilisé aux Pays-Bas. Par ailleurs, le nouveau système de commande pour brûleur possède un accès à distance et permet de réaliser un diagnostic en ligne aisément par télémaintenance. Les experts de l'usine mère de Benninghoven peuvent à tout moment accéder directement au brûleur, localiser rapidement les défauts et apporter une assistance ciblée sans qu'un technicien de maintenance se rende sur place. Ce système contribue largement à garantir une disponibilité élevée des installations et des délais d'intervention courts.</w:t>
      </w:r>
    </w:p>
    <w:p w14:paraId="3E6FD735" w14:textId="791780E6" w:rsidR="0040033E" w:rsidRPr="0040033E" w:rsidRDefault="008C5FE6" w:rsidP="0040033E">
      <w:pPr>
        <w:pStyle w:val="Teaserhead"/>
      </w:pPr>
      <w:r>
        <w:rPr>
          <w:bCs/>
          <w:lang w:val="fr-FR"/>
        </w:rPr>
        <w:t>Services supplémentaires précis</w:t>
      </w:r>
    </w:p>
    <w:p w14:paraId="42D80C11" w14:textId="75A553C0" w:rsidR="0040033E" w:rsidRPr="0040033E" w:rsidRDefault="0040033E" w:rsidP="004D2524">
      <w:pPr>
        <w:pStyle w:val="Standardabsatz"/>
      </w:pPr>
      <w:r>
        <w:rPr>
          <w:lang w:val="fr-FR"/>
        </w:rPr>
        <w:t>À la demande de l’entreprise exécutante, diverses prestations supplémentaires ont été mises en œuvre – certaines par Benninghoven, d'autres par le client lui-même. Pour que tous les composants puissent s'assembler à la fin, il était extrêmement important de coordonner avec précision les responsabilités et les points de transfert. Il s’agissait entre autres d’une ligne de sécurité de gaz naturel jusqu’au passage au réseau de gaz en place, d’un nouveau canal de gaz brut avec tubulure de soufflage pour les agrégats à émissions réduites ainsi que d’un escalier latéral vers la trappe de visite du tambour sécheur, doté d’un palier et d’un garde-corps pour faciliter les travaux de maintenance.</w:t>
      </w:r>
    </w:p>
    <w:p w14:paraId="714FD28C" w14:textId="628ADE14" w:rsidR="0040033E" w:rsidRPr="0040033E" w:rsidRDefault="0040033E" w:rsidP="0040033E">
      <w:pPr>
        <w:pStyle w:val="Teaserhead"/>
      </w:pPr>
      <w:r>
        <w:rPr>
          <w:bCs/>
          <w:lang w:val="fr-FR"/>
        </w:rPr>
        <w:t>De nombreuses interfaces – une coordination ciblée</w:t>
      </w:r>
    </w:p>
    <w:p w14:paraId="2A665832" w14:textId="12D16776" w:rsidR="0040033E" w:rsidRPr="0040033E" w:rsidRDefault="0040033E" w:rsidP="0040033E">
      <w:pPr>
        <w:pStyle w:val="Standardabsatz"/>
      </w:pPr>
      <w:r>
        <w:rPr>
          <w:lang w:val="fr-FR"/>
        </w:rPr>
        <w:t xml:space="preserve">L'un des facteurs-clés de la réussite du projet a consisté à définir précisément toutes les interfaces. Dans le domaine du Retrofit en particulier, il est important de tenir compte des différentes interfaces entre les composants de l'installation d'une centrale d'enrobage, car plusieurs corps de métier sont concernés : des constructeurs de hangars aux loueurs de machines, sans oublier les entreprises spécialisées qui, par exemple, adaptent les convoyeurs à bande ou démontent l’encapotage de la centrale d'enrobage. La coordination avec KWS Infra s'est déroulée de manière très étroite et fluide. </w:t>
      </w:r>
    </w:p>
    <w:p w14:paraId="0845BBA4" w14:textId="58BAFE64" w:rsidR="0040033E" w:rsidRPr="0040033E" w:rsidRDefault="008C5FE6" w:rsidP="0040033E">
      <w:pPr>
        <w:pStyle w:val="Teaserhead"/>
      </w:pPr>
      <w:r>
        <w:rPr>
          <w:bCs/>
          <w:lang w:val="fr-FR"/>
        </w:rPr>
        <w:t xml:space="preserve">Une mise en œuvre coordonnée de l’encapotage </w:t>
      </w:r>
    </w:p>
    <w:p w14:paraId="738439B2" w14:textId="50FDC6A6" w:rsidR="0040033E" w:rsidRPr="0040033E" w:rsidRDefault="0040033E" w:rsidP="0040033E">
      <w:pPr>
        <w:pStyle w:val="Standardabsatz"/>
      </w:pPr>
      <w:r>
        <w:rPr>
          <w:lang w:val="fr-FR"/>
        </w:rPr>
        <w:t>Aux Pays-Bas, les installations sont généralement protégées par un hangar (encapotage) afin de réduire au maximum les émissions telles que la poussière, le bruit et la saleté pour l'environnement. Pour permettre de monter le tambour sécheur et le brûleur, il a donc fallu ouvrir une grande partie du hangar, puis le refermer ensuite. KWS Infra a décidé de confier cette étape à une entreprise spécialisée externe. Cette solution a non seulement fait ses preuves dans la pratique, mais elle s'est également avérée pertinente du point de vue économique, car le montage et le démontage de l'enceinte exigent un niveau élevé de compétences techniques. Afin de permettre une transition optimale entre toutes les interfaces, le chef de chantier de Benninghoven a accompagné toutes les étapes du processus.</w:t>
      </w:r>
    </w:p>
    <w:p w14:paraId="2A03452F" w14:textId="77777777" w:rsidR="0040033E" w:rsidRPr="0040033E" w:rsidRDefault="0040033E" w:rsidP="0040033E">
      <w:pPr>
        <w:pStyle w:val="Teaserhead"/>
      </w:pPr>
      <w:r>
        <w:rPr>
          <w:bCs/>
          <w:lang w:val="fr-FR"/>
        </w:rPr>
        <w:t>Une coordination simplifiée grâce à la commercialisation directe</w:t>
      </w:r>
    </w:p>
    <w:p w14:paraId="5E0BFBD4" w14:textId="2AD9A68E" w:rsidR="004D2524" w:rsidRDefault="0040033E" w:rsidP="00B45F09">
      <w:pPr>
        <w:pStyle w:val="Standardabsatz"/>
        <w:rPr>
          <w:b/>
          <w:bCs/>
          <w:szCs w:val="22"/>
        </w:rPr>
      </w:pPr>
      <w:r>
        <w:rPr>
          <w:lang w:val="fr-FR"/>
        </w:rPr>
        <w:t>La demande de projet, les négociations, la planification et la mise en œuvre se sont déroulées rapidement et selon le calendrier. C'est précisément grâce à la complexité des interfaces que cette approche directe est apparue comme la solution la plus simple et la plus efficace pour le client. Quelques semaines seulement se sont écoulées entre la demande initiale et l'attribution du projet. Ainsi, les décisions ont pu être prises rapidement et de façon harmonieuse.</w:t>
      </w:r>
      <w:r w:rsidR="004D2524">
        <w:rPr>
          <w:b/>
          <w:bCs/>
          <w:szCs w:val="22"/>
          <w:lang w:val="fr-FR"/>
        </w:rPr>
        <w:br w:type="page"/>
      </w:r>
    </w:p>
    <w:p w14:paraId="64ABBB85" w14:textId="677DBEC2" w:rsidR="007C2FEE" w:rsidRPr="0040033E" w:rsidRDefault="007C2FEE" w:rsidP="00BC487A">
      <w:pPr>
        <w:rPr>
          <w:b/>
          <w:bCs/>
          <w:sz w:val="22"/>
          <w:szCs w:val="22"/>
        </w:rPr>
      </w:pPr>
      <w:r>
        <w:rPr>
          <w:b/>
          <w:bCs/>
          <w:sz w:val="22"/>
          <w:szCs w:val="22"/>
          <w:lang w:val="fr-FR"/>
        </w:rPr>
        <w:lastRenderedPageBreak/>
        <w:t>Photos :</w:t>
      </w:r>
    </w:p>
    <w:p w14:paraId="06345839" w14:textId="77777777" w:rsidR="00BC487A" w:rsidRPr="0040033E" w:rsidRDefault="00BC487A" w:rsidP="00BC487A">
      <w:pPr>
        <w:rPr>
          <w:rFonts w:eastAsiaTheme="minorHAnsi" w:cstheme="minorBidi"/>
          <w:b/>
          <w:sz w:val="22"/>
          <w:szCs w:val="24"/>
        </w:rPr>
      </w:pPr>
    </w:p>
    <w:p w14:paraId="5BFBF390" w14:textId="2A1C9E94" w:rsidR="007C2FEE" w:rsidRPr="0040033E" w:rsidRDefault="00064B08" w:rsidP="00BA7BC5">
      <w:pPr>
        <w:pStyle w:val="BUbold"/>
        <w:rPr>
          <w:b w:val="0"/>
          <w:bCs/>
        </w:rPr>
      </w:pPr>
      <w:r>
        <w:rPr>
          <w:b w:val="0"/>
          <w:noProof/>
          <w:lang w:val="fr-FR"/>
        </w:rPr>
        <w:drawing>
          <wp:inline distT="0" distB="0" distL="0" distR="0" wp14:anchorId="67EC197A" wp14:editId="2D7C74D8">
            <wp:extent cx="3240000" cy="1822415"/>
            <wp:effectExtent l="0" t="0" r="0" b="698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fr-FR"/>
        </w:rPr>
        <w:br/>
      </w:r>
      <w:r>
        <w:rPr>
          <w:bCs/>
          <w:lang w:val="fr-FR"/>
        </w:rPr>
        <w:t>b_pic_dryer-drum-burner-retrofit-netherlands-eindhoven-kws_5111002211_0325_0234</w:t>
      </w:r>
      <w:r>
        <w:rPr>
          <w:b w:val="0"/>
          <w:lang w:val="fr-FR"/>
        </w:rPr>
        <w:br/>
      </w:r>
      <w:r w:rsidR="00B45F09">
        <w:rPr>
          <w:b w:val="0"/>
          <w:lang w:val="fr-FR"/>
        </w:rPr>
        <w:t>P</w:t>
      </w:r>
      <w:r>
        <w:rPr>
          <w:b w:val="0"/>
          <w:lang w:val="fr-FR"/>
        </w:rPr>
        <w:t xml:space="preserve">ositionnement du tambour sécheur Benninghoven pour l'opération de montage. </w:t>
      </w:r>
    </w:p>
    <w:p w14:paraId="10AF8B22" w14:textId="77777777" w:rsidR="000D357E" w:rsidRPr="0040033E" w:rsidRDefault="000D357E" w:rsidP="000D357E">
      <w:pPr>
        <w:pStyle w:val="BUnormal"/>
      </w:pPr>
    </w:p>
    <w:p w14:paraId="6BBBB646" w14:textId="7C86861B" w:rsidR="007C2FEE" w:rsidRPr="0040033E" w:rsidRDefault="00064B08" w:rsidP="007C2FEE">
      <w:pPr>
        <w:pStyle w:val="BUbold"/>
      </w:pPr>
      <w:r>
        <w:rPr>
          <w:b w:val="0"/>
          <w:noProof/>
          <w:lang w:val="fr-FR"/>
        </w:rPr>
        <w:drawing>
          <wp:inline distT="0" distB="0" distL="0" distR="0" wp14:anchorId="6E4C9162" wp14:editId="7C8CA2F4">
            <wp:extent cx="3240000" cy="1822415"/>
            <wp:effectExtent l="0" t="0" r="0" b="698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fr-FR"/>
        </w:rPr>
        <w:br/>
      </w:r>
      <w:r>
        <w:rPr>
          <w:bCs/>
          <w:lang w:val="fr-FR"/>
        </w:rPr>
        <w:t>b_pic_dryer-drum-burner-retrofit-netherlands-eindhoven-kws_5111002211_0325_0073</w:t>
      </w:r>
    </w:p>
    <w:p w14:paraId="43BC7053" w14:textId="406D858F" w:rsidR="00980313" w:rsidRDefault="00064B08" w:rsidP="007C2FEE">
      <w:pPr>
        <w:pStyle w:val="BUnormal"/>
      </w:pPr>
      <w:r>
        <w:rPr>
          <w:lang w:val="fr-FR"/>
        </w:rPr>
        <w:t xml:space="preserve">Insertion du tambour sécheur dans la centrale d'enrobage Benninghoven encastrée à l'aide d'un dispositif spécial. </w:t>
      </w:r>
      <w:r>
        <w:rPr>
          <w:lang w:val="fr-FR"/>
        </w:rPr>
        <w:br/>
      </w:r>
    </w:p>
    <w:p w14:paraId="06367612" w14:textId="3AF4DCF2" w:rsidR="00064B08" w:rsidRPr="0040033E" w:rsidRDefault="00064B08" w:rsidP="00064B08">
      <w:pPr>
        <w:pStyle w:val="BUbold"/>
      </w:pPr>
      <w:r>
        <w:rPr>
          <w:b w:val="0"/>
          <w:noProof/>
          <w:lang w:val="fr-FR"/>
        </w:rPr>
        <w:drawing>
          <wp:inline distT="0" distB="0" distL="0" distR="0" wp14:anchorId="3D2E245E" wp14:editId="2B10440D">
            <wp:extent cx="3240000" cy="1822415"/>
            <wp:effectExtent l="0" t="0" r="0" b="6985"/>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fr-FR"/>
        </w:rPr>
        <w:br/>
      </w:r>
      <w:r>
        <w:rPr>
          <w:bCs/>
          <w:lang w:val="fr-FR"/>
        </w:rPr>
        <w:t>b_pic_dryer-drum-burner-retrofit-netherlands-eindhoven-kws_5111002211_0325_0205</w:t>
      </w:r>
    </w:p>
    <w:p w14:paraId="725C3ED8" w14:textId="5FAE5539" w:rsidR="00064B08" w:rsidRDefault="00713274" w:rsidP="00064B08">
      <w:pPr>
        <w:pStyle w:val="BUnormal"/>
      </w:pPr>
      <w:r>
        <w:rPr>
          <w:lang w:val="fr-FR"/>
        </w:rPr>
        <w:t xml:space="preserve">Avant d'installer le tambour sécheur à son emplacement définitif, les équipements périphériques ont été montés. </w:t>
      </w:r>
      <w:r>
        <w:rPr>
          <w:lang w:val="fr-FR"/>
        </w:rPr>
        <w:br/>
      </w:r>
    </w:p>
    <w:p w14:paraId="57E3C80C" w14:textId="53046AC4" w:rsidR="00064B08" w:rsidRPr="0040033E" w:rsidRDefault="00064B08" w:rsidP="00064B08">
      <w:pPr>
        <w:pStyle w:val="BUbold"/>
      </w:pPr>
      <w:r>
        <w:rPr>
          <w:b w:val="0"/>
          <w:noProof/>
          <w:lang w:val="fr-FR"/>
        </w:rPr>
        <w:lastRenderedPageBreak/>
        <w:drawing>
          <wp:inline distT="0" distB="0" distL="0" distR="0" wp14:anchorId="3E006C5F" wp14:editId="0CC8EEAD">
            <wp:extent cx="3240000" cy="1822415"/>
            <wp:effectExtent l="0" t="0" r="0" b="698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noProof/>
          <w:lang w:val="fr-FR"/>
        </w:rPr>
        <w:br/>
      </w:r>
      <w:r>
        <w:rPr>
          <w:bCs/>
          <w:lang w:val="fr-FR"/>
        </w:rPr>
        <w:t>b_pic_dryer-drum-burner-retrofit-netherlands-eindhoven-kws_IMG_3625</w:t>
      </w:r>
    </w:p>
    <w:p w14:paraId="587E5DA2" w14:textId="0255E01C" w:rsidR="00064B08" w:rsidRDefault="00064B08" w:rsidP="00064B08">
      <w:pPr>
        <w:pStyle w:val="BUnormal"/>
      </w:pPr>
      <w:r>
        <w:rPr>
          <w:lang w:val="fr-FR"/>
        </w:rPr>
        <w:t xml:space="preserve">Combinaison de l'unité de brûleur et du tambour sécheur Benninghoven en un système complet. </w:t>
      </w:r>
    </w:p>
    <w:p w14:paraId="75A92CA0" w14:textId="7621F0EF" w:rsidR="00064B08" w:rsidRDefault="00064B08" w:rsidP="00064B08">
      <w:pPr>
        <w:pStyle w:val="Standardabsatz"/>
      </w:pPr>
    </w:p>
    <w:p w14:paraId="111084B6" w14:textId="77777777" w:rsidR="00BE6237" w:rsidRPr="0040033E" w:rsidRDefault="00BE6237" w:rsidP="003855F5">
      <w:pPr>
        <w:pStyle w:val="BUnormal"/>
      </w:pPr>
    </w:p>
    <w:p w14:paraId="67E83AFA" w14:textId="6DF33779" w:rsidR="00980313" w:rsidRPr="0040033E" w:rsidRDefault="00714D6B" w:rsidP="00A96B2E">
      <w:pPr>
        <w:pStyle w:val="Note"/>
      </w:pPr>
      <w:r>
        <w:rPr>
          <w:iCs/>
          <w:lang w:val="fr-FR"/>
        </w:rPr>
        <w:t>Attention : ces photos sont destinées uniquement à une première visualisation. Pour une reproduction dans vos publications, merci d’utiliser les photos en résolution de 300 dpi disponibles dans le téléchargement ci-joint.</w:t>
      </w:r>
    </w:p>
    <w:p w14:paraId="717825D0" w14:textId="4B1B0DAB" w:rsidR="00B409DF" w:rsidRPr="0040033E" w:rsidRDefault="00B409DF" w:rsidP="00B409DF">
      <w:pPr>
        <w:pStyle w:val="Absatzberschrift"/>
        <w:rPr>
          <w:iCs/>
        </w:rPr>
      </w:pPr>
      <w:r>
        <w:rPr>
          <w:bCs/>
          <w:lang w:val="fr-FR"/>
        </w:rPr>
        <w:t>VOUS OBTIENDREZ DE PLUS AMPLES INFORMATIONS AUPRÈS DE :</w:t>
      </w:r>
    </w:p>
    <w:p w14:paraId="294F8CA8" w14:textId="77777777" w:rsidR="00B409DF" w:rsidRPr="0040033E" w:rsidRDefault="00B409DF" w:rsidP="00B409DF">
      <w:pPr>
        <w:pStyle w:val="Absatzberschrift"/>
      </w:pPr>
    </w:p>
    <w:p w14:paraId="6BD3D8AD" w14:textId="77777777" w:rsidR="00B409DF" w:rsidRPr="0040033E" w:rsidRDefault="00B409DF" w:rsidP="00B409DF">
      <w:pPr>
        <w:pStyle w:val="Absatzberschrift"/>
        <w:rPr>
          <w:b w:val="0"/>
          <w:bCs/>
          <w:szCs w:val="22"/>
        </w:rPr>
      </w:pPr>
      <w:r>
        <w:rPr>
          <w:b w:val="0"/>
          <w:lang w:val="fr-FR"/>
        </w:rPr>
        <w:t>WIRTGEN GROUP</w:t>
      </w:r>
    </w:p>
    <w:p w14:paraId="392C6846" w14:textId="77777777" w:rsidR="00B409DF" w:rsidRPr="0040033E" w:rsidRDefault="00B409DF" w:rsidP="00B409DF">
      <w:pPr>
        <w:pStyle w:val="Fuzeile1"/>
      </w:pPr>
      <w:r>
        <w:rPr>
          <w:bCs w:val="0"/>
          <w:iCs w:val="0"/>
          <w:lang w:val="fr-FR"/>
        </w:rPr>
        <w:t>Public Relations</w:t>
      </w:r>
    </w:p>
    <w:p w14:paraId="77A90FFB" w14:textId="77777777" w:rsidR="00B409DF" w:rsidRPr="0040033E" w:rsidRDefault="00B409DF" w:rsidP="00B409DF">
      <w:pPr>
        <w:pStyle w:val="Fuzeile1"/>
      </w:pPr>
      <w:r>
        <w:rPr>
          <w:bCs w:val="0"/>
          <w:iCs w:val="0"/>
          <w:lang w:val="fr-FR"/>
        </w:rPr>
        <w:t>Reinhard-Wirtgen-Straße 2</w:t>
      </w:r>
    </w:p>
    <w:p w14:paraId="2BD7061F" w14:textId="77777777" w:rsidR="00B409DF" w:rsidRPr="0040033E" w:rsidRDefault="00B409DF" w:rsidP="00B409DF">
      <w:pPr>
        <w:pStyle w:val="Fuzeile1"/>
      </w:pPr>
      <w:r>
        <w:rPr>
          <w:bCs w:val="0"/>
          <w:iCs w:val="0"/>
          <w:lang w:val="fr-FR"/>
        </w:rPr>
        <w:t>53578 Windhagen</w:t>
      </w:r>
    </w:p>
    <w:p w14:paraId="7312A980" w14:textId="77777777" w:rsidR="00B409DF" w:rsidRPr="0040033E" w:rsidRDefault="00B409DF" w:rsidP="00B409DF">
      <w:pPr>
        <w:pStyle w:val="Fuzeile1"/>
      </w:pPr>
      <w:r>
        <w:rPr>
          <w:bCs w:val="0"/>
          <w:iCs w:val="0"/>
          <w:lang w:val="fr-FR"/>
        </w:rPr>
        <w:t>Allemagne</w:t>
      </w:r>
    </w:p>
    <w:p w14:paraId="2DFD9654" w14:textId="77777777" w:rsidR="00B409DF" w:rsidRPr="0040033E" w:rsidRDefault="00B409DF" w:rsidP="00B409DF">
      <w:pPr>
        <w:pStyle w:val="Fuzeile1"/>
      </w:pPr>
    </w:p>
    <w:p w14:paraId="747CCDAF" w14:textId="78D0EB80" w:rsidR="00B409DF" w:rsidRPr="0040033E" w:rsidRDefault="00B409DF" w:rsidP="00B45F09">
      <w:pPr>
        <w:pStyle w:val="Fuzeile1"/>
        <w:tabs>
          <w:tab w:val="left" w:pos="1701"/>
        </w:tabs>
        <w:rPr>
          <w:rFonts w:ascii="Times New Roman" w:hAnsi="Times New Roman" w:cs="Times New Roman"/>
        </w:rPr>
      </w:pPr>
      <w:r>
        <w:rPr>
          <w:bCs w:val="0"/>
          <w:iCs w:val="0"/>
          <w:lang w:val="fr-FR"/>
        </w:rPr>
        <w:t>Téléphone :</w:t>
      </w:r>
      <w:r>
        <w:rPr>
          <w:bCs w:val="0"/>
          <w:iCs w:val="0"/>
          <w:lang w:val="fr-FR"/>
        </w:rPr>
        <w:tab/>
        <w:t>+49 (0) 2645 131 – 1966</w:t>
      </w:r>
    </w:p>
    <w:p w14:paraId="72EBA31D" w14:textId="369121F8" w:rsidR="00B409DF" w:rsidRPr="0040033E" w:rsidRDefault="00B409DF" w:rsidP="00B45F09">
      <w:pPr>
        <w:pStyle w:val="Fuzeile1"/>
        <w:tabs>
          <w:tab w:val="left" w:pos="1701"/>
        </w:tabs>
      </w:pPr>
      <w:r>
        <w:rPr>
          <w:bCs w:val="0"/>
          <w:iCs w:val="0"/>
          <w:lang w:val="fr-FR"/>
        </w:rPr>
        <w:t>Fax :</w:t>
      </w:r>
      <w:r>
        <w:rPr>
          <w:bCs w:val="0"/>
          <w:iCs w:val="0"/>
          <w:lang w:val="fr-FR"/>
        </w:rPr>
        <w:tab/>
        <w:t>+49 (0) 2645 131 – 499</w:t>
      </w:r>
    </w:p>
    <w:p w14:paraId="54DD8925" w14:textId="01E7877D" w:rsidR="00B409DF" w:rsidRPr="0040033E" w:rsidRDefault="00B409DF" w:rsidP="00B45F09">
      <w:pPr>
        <w:pStyle w:val="Fuzeile1"/>
        <w:tabs>
          <w:tab w:val="left" w:pos="1701"/>
        </w:tabs>
      </w:pPr>
      <w:r>
        <w:rPr>
          <w:bCs w:val="0"/>
          <w:iCs w:val="0"/>
          <w:lang w:val="fr-FR"/>
        </w:rPr>
        <w:t>E-mail :</w:t>
      </w:r>
      <w:r>
        <w:rPr>
          <w:bCs w:val="0"/>
          <w:iCs w:val="0"/>
          <w:lang w:val="fr-FR"/>
        </w:rPr>
        <w:tab/>
      </w:r>
      <w:hyperlink r:id="rId12" w:history="1">
        <w:r>
          <w:rPr>
            <w:rStyle w:val="Hyperlink"/>
            <w:bCs w:val="0"/>
            <w:iCs w:val="0"/>
            <w:lang w:val="fr-FR"/>
          </w:rPr>
          <w:t>PR@wirtgen-group.com</w:t>
        </w:r>
      </w:hyperlink>
    </w:p>
    <w:p w14:paraId="51E322C9" w14:textId="77777777" w:rsidR="00B409DF" w:rsidRPr="0040033E" w:rsidRDefault="00B409DF" w:rsidP="00B409DF">
      <w:pPr>
        <w:pStyle w:val="Fuzeile1"/>
        <w:rPr>
          <w:vanish/>
        </w:rPr>
      </w:pPr>
    </w:p>
    <w:p w14:paraId="11BA6AC4" w14:textId="6DB6FCDF" w:rsidR="00B409DF" w:rsidRPr="0040033E" w:rsidRDefault="003B4E59" w:rsidP="00B409DF">
      <w:pPr>
        <w:pStyle w:val="Fuzeile1"/>
      </w:pPr>
      <w:hyperlink r:id="rId13" w:history="1">
        <w:r w:rsidR="004D2524">
          <w:rPr>
            <w:rStyle w:val="Hyperlink"/>
            <w:bCs w:val="0"/>
            <w:iCs w:val="0"/>
            <w:lang w:val="fr-FR"/>
          </w:rPr>
          <w:t>www.wirtgen-group.com</w:t>
        </w:r>
      </w:hyperlink>
    </w:p>
    <w:p w14:paraId="02ED9A5B" w14:textId="77777777" w:rsidR="00A76CDD" w:rsidRPr="0040033E" w:rsidRDefault="00A76CDD" w:rsidP="00B409DF">
      <w:pPr>
        <w:pStyle w:val="Fuzeile1"/>
      </w:pPr>
    </w:p>
    <w:sectPr w:rsidR="00A76CDD" w:rsidRPr="0040033E"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FE0EB" w14:textId="77777777" w:rsidR="0059010C" w:rsidRDefault="0059010C" w:rsidP="00E55534">
      <w:r>
        <w:separator/>
      </w:r>
    </w:p>
  </w:endnote>
  <w:endnote w:type="continuationSeparator" w:id="0">
    <w:p w14:paraId="133C0F3C" w14:textId="77777777" w:rsidR="0059010C" w:rsidRDefault="0059010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fr-FR"/>
            </w:rPr>
            <w:t xml:space="preserve">     </w:t>
          </w:r>
        </w:p>
      </w:tc>
      <w:tc>
        <w:tcPr>
          <w:tcW w:w="1160" w:type="dxa"/>
        </w:tcPr>
        <w:p w14:paraId="120FF8E6" w14:textId="77777777" w:rsidR="00533132" w:rsidRPr="00723F4F" w:rsidRDefault="00533132" w:rsidP="00723F4F">
          <w:pPr>
            <w:pStyle w:val="Seitenzahlen"/>
            <w:rPr>
              <w:szCs w:val="20"/>
            </w:rPr>
          </w:pPr>
          <w:r>
            <w:rPr>
              <w:szCs w:val="20"/>
              <w:lang w:val="fr-FR"/>
            </w:rPr>
            <w:fldChar w:fldCharType="begin"/>
          </w:r>
          <w:r>
            <w:rPr>
              <w:szCs w:val="20"/>
              <w:lang w:val="fr-FR"/>
            </w:rPr>
            <w:instrText xml:space="preserve"> PAGE \# "00"</w:instrText>
          </w:r>
          <w:r>
            <w:rPr>
              <w:szCs w:val="20"/>
              <w:lang w:val="fr-FR"/>
            </w:rPr>
            <w:fldChar w:fldCharType="separate"/>
          </w:r>
          <w:r>
            <w:rPr>
              <w:noProof/>
              <w:szCs w:val="20"/>
              <w:lang w:val="fr-FR"/>
            </w:rPr>
            <w:t>02</w:t>
          </w:r>
          <w:r>
            <w:rPr>
              <w:szCs w:val="20"/>
              <w:lang w:val="fr-FR"/>
            </w:rPr>
            <w:fldChar w:fldCharType="end"/>
          </w:r>
        </w:p>
      </w:tc>
    </w:tr>
  </w:tbl>
  <w:p w14:paraId="7CF7D2C8" w14:textId="77777777" w:rsidR="00533132" w:rsidRDefault="00BD5391">
    <w:pPr>
      <w:pStyle w:val="Fuzeile"/>
    </w:pPr>
    <w:r>
      <w:rPr>
        <w:noProof/>
        <w:lang w:val="fr-F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fr-FR"/>
            </w:rPr>
            <w:t>WIRTGEN GmbH</w:t>
          </w:r>
          <w:r>
            <w:rPr>
              <w:szCs w:val="20"/>
              <w:lang w:val="fr-FR"/>
            </w:rPr>
            <w:t xml:space="preserve"> · Reinhard-Wirtgen-Str. 2 · D-53578 Windhagen · Tél. : +49 26 45 / 131 0</w:t>
          </w:r>
        </w:p>
      </w:tc>
    </w:tr>
  </w:tbl>
  <w:p w14:paraId="732BEB33" w14:textId="77777777" w:rsidR="00533132" w:rsidRDefault="00BD5391">
    <w:pPr>
      <w:pStyle w:val="Fuzeile"/>
    </w:pPr>
    <w:r>
      <w:rPr>
        <w:noProof/>
        <w:lang w:val="fr-F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7DBF5" w14:textId="77777777" w:rsidR="0059010C" w:rsidRDefault="0059010C" w:rsidP="00E55534">
      <w:r>
        <w:separator/>
      </w:r>
    </w:p>
  </w:footnote>
  <w:footnote w:type="continuationSeparator" w:id="0">
    <w:p w14:paraId="18E6D7CF" w14:textId="77777777" w:rsidR="0059010C" w:rsidRDefault="0059010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fr-F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fr-F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18CC43A" w:rsidR="00615CDA" w:rsidRPr="00615CDA" w:rsidRDefault="0040033E">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18CC43A" w:rsidR="00615CDA" w:rsidRPr="00615CDA" w:rsidRDefault="0040033E">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Public</w:t>
                    </w:r>
                  </w:p>
                </w:txbxContent>
              </v:textbox>
              <w10:wrap type="square" anchorx="margin"/>
            </v:shape>
          </w:pict>
        </mc:Fallback>
      </mc:AlternateContent>
    </w:r>
    <w:r>
      <w:rPr>
        <w:noProof/>
        <w:lang w:val="fr-F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fr-F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r>
      <w:rPr>
        <w:noProof/>
        <w:lang w:val="fr-F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fr-F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00pt;height:1500pt" o:bullet="t">
        <v:imagedata r:id="rId1" o:title="AZ_04a"/>
      </v:shape>
    </w:pict>
  </w:numPicBullet>
  <w:numPicBullet w:numPicBulletId="1">
    <w:pict>
      <v:shape id="_x0000_i104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0504453"/>
    <w:multiLevelType w:val="hybridMultilevel"/>
    <w:tmpl w:val="D6C49F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4860985"/>
    <w:multiLevelType w:val="hybridMultilevel"/>
    <w:tmpl w:val="AEF682D2"/>
    <w:lvl w:ilvl="0" w:tplc="C644D76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2"/>
  </w:num>
  <w:num w:numId="2">
    <w:abstractNumId w:val="12"/>
  </w:num>
  <w:num w:numId="3">
    <w:abstractNumId w:val="12"/>
  </w:num>
  <w:num w:numId="4">
    <w:abstractNumId w:val="12"/>
  </w:num>
  <w:num w:numId="5">
    <w:abstractNumId w:val="12"/>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0"/>
  </w:num>
  <w:num w:numId="28">
    <w:abstractNumId w:val="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4B08"/>
    <w:rsid w:val="00066D09"/>
    <w:rsid w:val="0009665C"/>
    <w:rsid w:val="000A0479"/>
    <w:rsid w:val="000A36D9"/>
    <w:rsid w:val="000A4C7D"/>
    <w:rsid w:val="000A5FED"/>
    <w:rsid w:val="000B582B"/>
    <w:rsid w:val="000C7C82"/>
    <w:rsid w:val="000D15C3"/>
    <w:rsid w:val="000D357E"/>
    <w:rsid w:val="000E24F8"/>
    <w:rsid w:val="000E5738"/>
    <w:rsid w:val="000F3749"/>
    <w:rsid w:val="00103205"/>
    <w:rsid w:val="001072FE"/>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750F7"/>
    <w:rsid w:val="00384A08"/>
    <w:rsid w:val="003850A9"/>
    <w:rsid w:val="003855F5"/>
    <w:rsid w:val="003967E5"/>
    <w:rsid w:val="003A069F"/>
    <w:rsid w:val="003A753A"/>
    <w:rsid w:val="003B3803"/>
    <w:rsid w:val="003B4E59"/>
    <w:rsid w:val="003C2A71"/>
    <w:rsid w:val="003D69E3"/>
    <w:rsid w:val="003E05FC"/>
    <w:rsid w:val="003E1CB6"/>
    <w:rsid w:val="003E2E5A"/>
    <w:rsid w:val="003E3CF6"/>
    <w:rsid w:val="003E4161"/>
    <w:rsid w:val="003E759F"/>
    <w:rsid w:val="003E7853"/>
    <w:rsid w:val="003F3CA4"/>
    <w:rsid w:val="003F4E4E"/>
    <w:rsid w:val="003F57AB"/>
    <w:rsid w:val="003F582D"/>
    <w:rsid w:val="0040033E"/>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524"/>
    <w:rsid w:val="004D2BE0"/>
    <w:rsid w:val="004E0A77"/>
    <w:rsid w:val="004E61FD"/>
    <w:rsid w:val="004E69B8"/>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10C"/>
    <w:rsid w:val="005909A8"/>
    <w:rsid w:val="005931CB"/>
    <w:rsid w:val="005A2B78"/>
    <w:rsid w:val="005A4F04"/>
    <w:rsid w:val="005B5793"/>
    <w:rsid w:val="005C6B30"/>
    <w:rsid w:val="005C71EC"/>
    <w:rsid w:val="005D7B09"/>
    <w:rsid w:val="005E764C"/>
    <w:rsid w:val="005F16C3"/>
    <w:rsid w:val="006063D4"/>
    <w:rsid w:val="00612D6C"/>
    <w:rsid w:val="00615CDA"/>
    <w:rsid w:val="00623B37"/>
    <w:rsid w:val="006330A2"/>
    <w:rsid w:val="00637535"/>
    <w:rsid w:val="00642EB6"/>
    <w:rsid w:val="006433E2"/>
    <w:rsid w:val="00651E5D"/>
    <w:rsid w:val="00677F11"/>
    <w:rsid w:val="00680D7A"/>
    <w:rsid w:val="00682B1A"/>
    <w:rsid w:val="00690D7C"/>
    <w:rsid w:val="00690DFE"/>
    <w:rsid w:val="00691678"/>
    <w:rsid w:val="006B3EEC"/>
    <w:rsid w:val="006C0C87"/>
    <w:rsid w:val="006D7EAC"/>
    <w:rsid w:val="006E0104"/>
    <w:rsid w:val="006F7602"/>
    <w:rsid w:val="007100BC"/>
    <w:rsid w:val="00713274"/>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C5FE6"/>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A7478"/>
    <w:rsid w:val="00AB52F9"/>
    <w:rsid w:val="00AC3138"/>
    <w:rsid w:val="00AC6F42"/>
    <w:rsid w:val="00AD131F"/>
    <w:rsid w:val="00AD13B7"/>
    <w:rsid w:val="00AD32D5"/>
    <w:rsid w:val="00AD70E4"/>
    <w:rsid w:val="00AF3B3A"/>
    <w:rsid w:val="00AF4E8E"/>
    <w:rsid w:val="00AF6569"/>
    <w:rsid w:val="00B06265"/>
    <w:rsid w:val="00B115B5"/>
    <w:rsid w:val="00B409DF"/>
    <w:rsid w:val="00B45F09"/>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5086"/>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6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637535"/>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1087</Words>
  <Characters>6851</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7923</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2026-06-19T13:20:00Z</dcterms:created>
  <dcterms:modified xsi:type="dcterms:W3CDTF">2026-07-08T08:24:00Z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